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EDBF78" w14:textId="77777777" w:rsidR="00195C16" w:rsidRDefault="00195C16">
      <w:pPr>
        <w:widowControl w:val="0"/>
        <w:autoSpaceDE w:val="0"/>
        <w:autoSpaceDN w:val="0"/>
        <w:adjustRightInd w:val="0"/>
        <w:spacing w:after="0" w:line="240" w:lineRule="auto"/>
        <w:rPr>
          <w:rFonts w:ascii="Times New Roman" w:hAnsi="Times New Roman"/>
          <w:sz w:val="24"/>
          <w:szCs w:val="24"/>
        </w:rPr>
      </w:pPr>
    </w:p>
    <w:p w14:paraId="46D71524" w14:textId="77777777" w:rsidR="00195C16" w:rsidRDefault="00195C16">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4452E8E9" w14:textId="77777777" w:rsidR="00195C16" w:rsidRDefault="00195C16">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C10 INTERIOR CONSTRUCTION </w:t>
      </w:r>
    </w:p>
    <w:p w14:paraId="3BBDFC86" w14:textId="77777777" w:rsidR="00195C16" w:rsidRDefault="00195C1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INTERIOR CONSTRUCTION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C10-INTERIOR CONSTRUCTION.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 xml:space="preserve">The Architectural Team Member must edit this template for the requirements of the project. The SYSTEMS REQUIREMENTS are intended to define items that are required throughout the facility or on a system wide basis that is common to several rooms. Room-specific requirements are defined in the Part 3 Chapter 5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C10 to ensure that performance requirements are provided for all of the Building Elements listed here and that paragraph numbering matches.</w:t>
      </w:r>
      <w:r>
        <w:rPr>
          <w:rFonts w:ascii="ArialMT" w:hAnsi="ArialMT" w:cs="ArialMT"/>
          <w:b/>
          <w:bCs/>
          <w:vanish/>
          <w:color w:val="0000FF"/>
          <w:sz w:val="20"/>
          <w:szCs w:val="20"/>
        </w:rPr>
        <w:br/>
        <w:t>**********************************************************************************************************</w:t>
      </w:r>
    </w:p>
    <w:p w14:paraId="028D7E45" w14:textId="77777777" w:rsidR="00195C16" w:rsidRDefault="00195C16">
      <w:pPr>
        <w:widowControl w:val="0"/>
        <w:autoSpaceDE w:val="0"/>
        <w:autoSpaceDN w:val="0"/>
        <w:adjustRightInd w:val="0"/>
        <w:spacing w:after="0" w:line="240" w:lineRule="auto"/>
        <w:rPr>
          <w:rFonts w:ascii="ArialMT" w:hAnsi="ArialMT" w:cs="ArialMT"/>
          <w:vanish/>
          <w:sz w:val="20"/>
          <w:szCs w:val="20"/>
        </w:rPr>
      </w:pPr>
    </w:p>
    <w:p w14:paraId="0931CB87" w14:textId="77777777" w:rsidR="00195C16" w:rsidRDefault="00195C1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D70C82">
        <w:rPr>
          <w:rFonts w:ascii="ArialMT" w:hAnsi="ArialMT" w:cs="ArialMT"/>
          <w:b/>
          <w:bCs/>
          <w:vanish/>
          <w:color w:val="0000FF"/>
          <w:sz w:val="20"/>
          <w:szCs w:val="20"/>
        </w:rPr>
        <w:t xml:space="preserve"> </w:t>
      </w:r>
      <w:r>
        <w:rPr>
          <w:rFonts w:ascii="ArialMT" w:hAnsi="ArialMT" w:cs="ArialMT"/>
          <w:b/>
          <w:bCs/>
          <w:vanish/>
          <w:color w:val="0000FF"/>
          <w:sz w:val="20"/>
          <w:szCs w:val="20"/>
        </w:rPr>
        <w:t xml:space="preserve">Consider each interior construction component relative to UFGS Section 01 33 29, </w:t>
      </w:r>
      <w:r>
        <w:rPr>
          <w:rFonts w:ascii="ArialMT" w:hAnsi="ArialMT" w:cs="ArialMT"/>
          <w:b/>
          <w:bCs/>
          <w:i/>
          <w:iCs/>
          <w:vanish/>
          <w:color w:val="0000FF"/>
          <w:sz w:val="20"/>
          <w:szCs w:val="20"/>
        </w:rPr>
        <w:t>Sustainability Requirements and Reporting</w:t>
      </w:r>
      <w:r>
        <w:rPr>
          <w:rFonts w:ascii="ArialMT" w:hAnsi="ArialMT" w:cs="ArialMT"/>
          <w:b/>
          <w:bCs/>
          <w:vanish/>
          <w:color w:val="0000FF"/>
          <w:sz w:val="20"/>
          <w:szCs w:val="20"/>
        </w:rPr>
        <w:t xml:space="preserve">and UFC 1-200-02 </w:t>
      </w:r>
      <w:r>
        <w:rPr>
          <w:rFonts w:ascii="ArialMT" w:hAnsi="ArialMT" w:cs="ArialMT"/>
          <w:b/>
          <w:bCs/>
          <w:i/>
          <w:iCs/>
          <w:vanish/>
          <w:color w:val="0000FF"/>
          <w:sz w:val="20"/>
          <w:szCs w:val="20"/>
        </w:rPr>
        <w:t>High Performance and Sustainable Building Requirements</w:t>
      </w:r>
      <w:r>
        <w:rPr>
          <w:rFonts w:ascii="ArialMT" w:hAnsi="ArialMT" w:cs="ArialMT"/>
          <w:b/>
          <w:bCs/>
          <w:vanish/>
          <w:color w:val="0000FF"/>
          <w:sz w:val="20"/>
          <w:szCs w:val="20"/>
        </w:rPr>
        <w:t>.</w:t>
      </w:r>
      <w:r>
        <w:rPr>
          <w:rFonts w:ascii="ArialMT" w:hAnsi="ArialMT" w:cs="ArialMT"/>
          <w:b/>
          <w:bCs/>
          <w:vanish/>
          <w:color w:val="0000FF"/>
          <w:sz w:val="20"/>
          <w:szCs w:val="20"/>
        </w:rPr>
        <w:br/>
        <w:t>**********************************************************************************************************</w:t>
      </w:r>
    </w:p>
    <w:p w14:paraId="56599ED6" w14:textId="77777777" w:rsidR="00195C16" w:rsidRDefault="00195C16">
      <w:pPr>
        <w:widowControl w:val="0"/>
        <w:autoSpaceDE w:val="0"/>
        <w:autoSpaceDN w:val="0"/>
        <w:adjustRightInd w:val="0"/>
        <w:spacing w:after="0" w:line="240" w:lineRule="auto"/>
        <w:rPr>
          <w:rFonts w:ascii="ArialMT" w:hAnsi="ArialMT" w:cs="ArialMT"/>
          <w:vanish/>
          <w:sz w:val="20"/>
          <w:szCs w:val="20"/>
        </w:rPr>
      </w:pPr>
    </w:p>
    <w:p w14:paraId="472F4954" w14:textId="77777777" w:rsidR="00195C16" w:rsidRDefault="00195C1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sz w:val="20"/>
          <w:szCs w:val="20"/>
        </w:rPr>
        <w:t>Interior construction includes interior partitions, interior doors, and fittings.</w:t>
      </w:r>
    </w:p>
    <w:p w14:paraId="7C1D0503" w14:textId="77777777" w:rsidR="00195C16" w:rsidRDefault="00195C1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durable construction appropriate for the building's function as a Marine Corps barracks.  Acoustic properties of materials, as well as durability, must be considered during material selection.</w:t>
      </w:r>
    </w:p>
    <w:p w14:paraId="00563AB5" w14:textId="77777777" w:rsidR="00195C16" w:rsidRDefault="00195C1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GENERAL SYSTEM REQUIREMENTS</w:t>
      </w:r>
      <w:r>
        <w:rPr>
          <w:rFonts w:ascii="ArialMT" w:hAnsi="ArialMT" w:cs="ArialMT"/>
          <w:sz w:val="32"/>
          <w:szCs w:val="32"/>
        </w:rPr>
        <w:br/>
      </w:r>
      <w:r>
        <w:rPr>
          <w:rFonts w:ascii="ArialMT" w:hAnsi="ArialMT" w:cs="ArialMT"/>
          <w:sz w:val="20"/>
          <w:szCs w:val="20"/>
        </w:rPr>
        <w:t>The Project is subject to abuse and requires an "Impact Resistant" systems be provided.  See "Room Requirements" for specific requirements on "Partitions", "Interior Doors", and "Specialties".</w:t>
      </w:r>
    </w:p>
    <w:p w14:paraId="0716D38D" w14:textId="77777777" w:rsidR="00195C16" w:rsidRDefault="00195C1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C1010 PARTITIONS </w:t>
      </w:r>
    </w:p>
    <w:p w14:paraId="11BE78A2" w14:textId="77777777" w:rsidR="00195C16" w:rsidRDefault="00195C1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All interior partitions must be concrete masonry or cast-in-place concrete.</w:t>
      </w:r>
    </w:p>
    <w:p w14:paraId="53268761" w14:textId="77777777" w:rsidR="00195C16" w:rsidRDefault="00195C1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Concrete mixture must provide an average compressive strength of 3000 PSI (20,680 kPa) and meet or exceed American Concrete Institute (ACI) 301/301M.</w:t>
      </w:r>
    </w:p>
    <w:p w14:paraId="08246919" w14:textId="77777777" w:rsidR="00195C16" w:rsidRDefault="00195C1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C101001 FIXED PARTITIONS </w:t>
      </w:r>
    </w:p>
    <w:p w14:paraId="77E09F92" w14:textId="77777777" w:rsidR="00195C16" w:rsidRDefault="00195C1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fixed interior partitions</w:t>
      </w:r>
      <w:r w:rsidR="00D70C82">
        <w:rPr>
          <w:rFonts w:ascii="ArialMT" w:hAnsi="ArialMT" w:cs="ArialMT"/>
          <w:sz w:val="20"/>
          <w:szCs w:val="20"/>
        </w:rPr>
        <w:t xml:space="preserve"> </w:t>
      </w:r>
      <w:r>
        <w:rPr>
          <w:rFonts w:ascii="ArialMT" w:hAnsi="ArialMT" w:cs="ArialMT"/>
          <w:sz w:val="20"/>
          <w:szCs w:val="20"/>
        </w:rPr>
        <w:t xml:space="preserve">that extend from </w:t>
      </w:r>
      <w:proofErr w:type="gramStart"/>
      <w:r>
        <w:rPr>
          <w:rFonts w:ascii="ArialMT" w:hAnsi="ArialMT" w:cs="ArialMT"/>
          <w:sz w:val="20"/>
          <w:szCs w:val="20"/>
        </w:rPr>
        <w:t>finished</w:t>
      </w:r>
      <w:proofErr w:type="gramEnd"/>
      <w:r>
        <w:rPr>
          <w:rFonts w:ascii="ArialMT" w:hAnsi="ArialMT" w:cs="ArialMT"/>
          <w:sz w:val="20"/>
          <w:szCs w:val="20"/>
        </w:rPr>
        <w:t xml:space="preserve"> floor to underside of structure above. Sound-rated partition assemblies around perimeter walls of each sleeping room shall have a minimum Sound Transmission Coefficient (STC) of </w:t>
      </w:r>
      <w:proofErr w:type="gramStart"/>
      <w:r>
        <w:rPr>
          <w:rFonts w:ascii="ArialMT" w:hAnsi="ArialMT" w:cs="ArialMT"/>
          <w:sz w:val="20"/>
          <w:szCs w:val="20"/>
        </w:rPr>
        <w:t>52</w:t>
      </w:r>
      <w:proofErr w:type="gramEnd"/>
      <w:r>
        <w:rPr>
          <w:rFonts w:ascii="ArialMT" w:hAnsi="ArialMT" w:cs="ArialMT"/>
          <w:sz w:val="20"/>
          <w:szCs w:val="20"/>
        </w:rPr>
        <w:t xml:space="preserve"> in accordance with American Society for Testing and Materials (ASTM) E 90 or ASTM E 413 for frequency data.</w:t>
      </w:r>
    </w:p>
    <w:p w14:paraId="7F56ACC8" w14:textId="77777777" w:rsidR="00195C16" w:rsidRDefault="00195C1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C101005 INTERIOR WINDOWS </w:t>
      </w:r>
    </w:p>
    <w:p w14:paraId="3B2F6187" w14:textId="77777777" w:rsidR="00195C16" w:rsidRDefault="00195C1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interior windows of aluminum hollow metal, fixed or operable depending on the individual use.      Provide each window as a complete factory-assembled unit with glass factory or field installed.</w:t>
      </w:r>
    </w:p>
    <w:p w14:paraId="23BD4F09" w14:textId="77777777" w:rsidR="00195C16" w:rsidRDefault="00195C1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C101006 GLAZED PARTITIONS &amp; STOREFRONTS </w:t>
      </w:r>
    </w:p>
    <w:p w14:paraId="308DE1B0" w14:textId="77777777" w:rsidR="00195C16" w:rsidRDefault="00195C1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glazed storefront system.</w:t>
      </w:r>
    </w:p>
    <w:p w14:paraId="4E17F979" w14:textId="77777777" w:rsidR="00195C16" w:rsidRDefault="00195C1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C101007 INTERIOR GLAZING </w:t>
      </w:r>
    </w:p>
    <w:p w14:paraId="08CA7D50" w14:textId="77777777" w:rsidR="00195C16" w:rsidRDefault="00195C1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interior glazing of clear glass, tempered glass.</w:t>
      </w:r>
    </w:p>
    <w:p w14:paraId="5B361E2F" w14:textId="77777777" w:rsidR="00195C16" w:rsidRDefault="00195C1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C1020 INTERIOR DOORS </w:t>
      </w:r>
    </w:p>
    <w:p w14:paraId="4630CCC9" w14:textId="77777777" w:rsidR="00195C16" w:rsidRDefault="00195C1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C102001 INTERIOR DOORS </w:t>
      </w:r>
    </w:p>
    <w:p w14:paraId="592D2172" w14:textId="77777777" w:rsidR="00195C16" w:rsidRDefault="00195C1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Part 3 Section 5.0, Room Requirements for door requirements for individual rooms.  Where rooms with different door requirements are connected by a door, provide a door type that meets the security and durability as well as finish requirements of both spaces.]</w:t>
      </w:r>
    </w:p>
    <w:p w14:paraId="3368F7DE" w14:textId="77777777" w:rsidR="00195C16" w:rsidRDefault="00195C1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All interior doors and frames must be hollow metal.</w:t>
      </w:r>
    </w:p>
    <w:p w14:paraId="5CF9D73D" w14:textId="77777777" w:rsidR="00195C16" w:rsidRDefault="00195C1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All interior doors must be flush type doors and must be insulated metal or solid core wood as identified in the Room Requirements Charts.</w:t>
      </w:r>
    </w:p>
    <w:p w14:paraId="77C325F5" w14:textId="77777777" w:rsidR="00195C16" w:rsidRDefault="00195C1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Flush wood doors must be WDMA I.S.1A-04, custom grade, extra heavy duty.</w:t>
      </w:r>
    </w:p>
    <w:p w14:paraId="1494304D" w14:textId="77777777" w:rsidR="00195C16" w:rsidRDefault="00195C1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Flush Steel doors must be heavy duty, Level 4, physical performance Level A.</w:t>
      </w:r>
    </w:p>
    <w:p w14:paraId="140DBD09" w14:textId="77777777" w:rsidR="00195C16" w:rsidRDefault="00195C1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Doors must have Factory Finish of Architectural Woodwork Institute (AWI) Quality Standards Section 1500, specification for Conversion varnish alkyd urea, catalyzed polyurethane or </w:t>
      </w:r>
      <w:proofErr w:type="spellStart"/>
      <w:r>
        <w:rPr>
          <w:rFonts w:ascii="ArialMT" w:hAnsi="ArialMT" w:cs="ArialMT"/>
          <w:sz w:val="20"/>
          <w:szCs w:val="20"/>
        </w:rPr>
        <w:t>acrylated</w:t>
      </w:r>
      <w:proofErr w:type="spellEnd"/>
      <w:r>
        <w:rPr>
          <w:rFonts w:ascii="ArialMT" w:hAnsi="ArialMT" w:cs="ArialMT"/>
          <w:sz w:val="20"/>
          <w:szCs w:val="20"/>
        </w:rPr>
        <w:t xml:space="preserve"> </w:t>
      </w:r>
      <w:proofErr w:type="spellStart"/>
      <w:r>
        <w:rPr>
          <w:rFonts w:ascii="ArialMT" w:hAnsi="ArialMT" w:cs="ArialMT"/>
          <w:sz w:val="20"/>
          <w:szCs w:val="20"/>
        </w:rPr>
        <w:t>uv</w:t>
      </w:r>
      <w:proofErr w:type="spellEnd"/>
      <w:r>
        <w:rPr>
          <w:rFonts w:ascii="ArialMT" w:hAnsi="ArialMT" w:cs="ArialMT"/>
          <w:sz w:val="20"/>
          <w:szCs w:val="20"/>
        </w:rPr>
        <w:t xml:space="preserve"> curable epoxy.</w:t>
      </w:r>
    </w:p>
    <w:p w14:paraId="6E19CB8C" w14:textId="77777777" w:rsidR="00195C16" w:rsidRDefault="00195C1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Fill in the necessary door assembly STC rating below.  Indicate on the RFP Part 5, Room Requirements where the following sound control doors are located.</w:t>
      </w:r>
      <w:r>
        <w:rPr>
          <w:rFonts w:ascii="ArialMT" w:hAnsi="ArialMT" w:cs="ArialMT"/>
          <w:b/>
          <w:bCs/>
          <w:vanish/>
          <w:color w:val="0000FF"/>
          <w:sz w:val="20"/>
          <w:szCs w:val="20"/>
        </w:rPr>
        <w:br/>
      </w:r>
      <w:r>
        <w:rPr>
          <w:rFonts w:ascii="ArialMT" w:hAnsi="ArialMT" w:cs="ArialMT"/>
          <w:b/>
          <w:bCs/>
          <w:vanish/>
          <w:color w:val="0000FF"/>
          <w:sz w:val="20"/>
          <w:szCs w:val="20"/>
        </w:rPr>
        <w:br/>
        <w:t>Choose the bracketed paragraph below for doors that need sound control but do not need to be sound rated.</w:t>
      </w:r>
      <w:r>
        <w:rPr>
          <w:rFonts w:ascii="ArialMT" w:hAnsi="ArialMT" w:cs="ArialMT"/>
          <w:b/>
          <w:bCs/>
          <w:vanish/>
          <w:color w:val="0000FF"/>
          <w:sz w:val="20"/>
          <w:szCs w:val="20"/>
        </w:rPr>
        <w:br/>
        <w:t>**********************************************************************************************************</w:t>
      </w:r>
    </w:p>
    <w:p w14:paraId="6EA2AC6C" w14:textId="77777777" w:rsidR="00195C16" w:rsidRDefault="00195C16">
      <w:pPr>
        <w:widowControl w:val="0"/>
        <w:autoSpaceDE w:val="0"/>
        <w:autoSpaceDN w:val="0"/>
        <w:adjustRightInd w:val="0"/>
        <w:spacing w:after="0" w:line="240" w:lineRule="auto"/>
        <w:rPr>
          <w:rFonts w:ascii="ArialMT" w:hAnsi="ArialMT" w:cs="ArialMT"/>
          <w:vanish/>
          <w:sz w:val="20"/>
          <w:szCs w:val="20"/>
        </w:rPr>
      </w:pPr>
    </w:p>
    <w:p w14:paraId="71BDA118" w14:textId="77777777" w:rsidR="00195C16" w:rsidRDefault="00195C1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[____] STC sound rated door and standard hollow metal door frame with continuous sound/ weather seals around the door to create a sound control door.  Provide sound/ weather seals at the top and both sides that are integral with the door frame and </w:t>
      </w:r>
      <w:proofErr w:type="gramStart"/>
      <w:r>
        <w:rPr>
          <w:rFonts w:ascii="ArialMT" w:hAnsi="ArialMT" w:cs="ArialMT"/>
          <w:sz w:val="20"/>
          <w:szCs w:val="20"/>
        </w:rPr>
        <w:t>drop down</w:t>
      </w:r>
      <w:proofErr w:type="gramEnd"/>
      <w:r>
        <w:rPr>
          <w:rFonts w:ascii="ArialMT" w:hAnsi="ArialMT" w:cs="ArialMT"/>
          <w:sz w:val="20"/>
          <w:szCs w:val="20"/>
        </w:rPr>
        <w:t xml:space="preserve"> door bottom sound/ weather seals must rest on a metal threshold.  After installation, </w:t>
      </w:r>
      <w:proofErr w:type="gramStart"/>
      <w:r>
        <w:rPr>
          <w:rFonts w:ascii="ArialMT" w:hAnsi="ArialMT" w:cs="ArialMT"/>
          <w:sz w:val="20"/>
          <w:szCs w:val="20"/>
        </w:rPr>
        <w:t>test</w:t>
      </w:r>
      <w:proofErr w:type="gramEnd"/>
      <w:r>
        <w:rPr>
          <w:rFonts w:ascii="ArialMT" w:hAnsi="ArialMT" w:cs="ArialMT"/>
          <w:sz w:val="20"/>
          <w:szCs w:val="20"/>
        </w:rPr>
        <w:t xml:space="preserve"> the doors with a flashlight to determine if any gaps in the sound seals allow light to be viewed on the opposite side of the door.]</w:t>
      </w:r>
    </w:p>
    <w:p w14:paraId="12DA0B49" w14:textId="77777777" w:rsidR="00195C16" w:rsidRDefault="00195C1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C102002 GLAZED INTERIOR DOORS </w:t>
      </w:r>
    </w:p>
    <w:p w14:paraId="51EFA2D8" w14:textId="77777777" w:rsidR="00195C16" w:rsidRDefault="00195C1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vision glazing in doors where it is required by the “Room Requirements” portion of this RFP, or it is deemed advantageous to be able to see through the door, either for safety of pedestrian traffic, or other functional reason. </w:t>
      </w:r>
    </w:p>
    <w:p w14:paraId="71472291" w14:textId="77777777" w:rsidR="00195C16" w:rsidRDefault="00195C1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C102003 FIRE DOORS </w:t>
      </w:r>
    </w:p>
    <w:p w14:paraId="5105F64E" w14:textId="77777777" w:rsidR="00195C16" w:rsidRDefault="00195C1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interior fire doors as necessary to meet applicable codes.</w:t>
      </w:r>
    </w:p>
    <w:p w14:paraId="6CC7023F" w14:textId="77777777" w:rsidR="00195C16" w:rsidRDefault="00195C1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C102007 INTERIOR DOOR HARDWARE </w:t>
      </w:r>
    </w:p>
    <w:p w14:paraId="29AE2B04" w14:textId="77777777" w:rsidR="00195C16" w:rsidRDefault="00195C1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sidR="00D70C82">
        <w:rPr>
          <w:rFonts w:ascii="ArialMT" w:hAnsi="ArialMT" w:cs="ArialMT"/>
          <w:b/>
          <w:bCs/>
          <w:vanish/>
          <w:color w:val="0000FF"/>
          <w:sz w:val="20"/>
          <w:szCs w:val="20"/>
        </w:rPr>
        <w:br/>
      </w:r>
      <w:r>
        <w:rPr>
          <w:rFonts w:ascii="ArialMT" w:hAnsi="ArialMT" w:cs="ArialMT"/>
          <w:b/>
          <w:bCs/>
          <w:vanish/>
          <w:color w:val="0000FF"/>
          <w:sz w:val="20"/>
          <w:szCs w:val="20"/>
        </w:rPr>
        <w:t>NOTE:  For building main entry doors and Room Plan entry doors, the RFP editor must discuss the desired locking mechanisms with the facility users and modify the door hardware requirements accordingly.  If card key entry is not required delete the bracketed card key option below.</w:t>
      </w:r>
      <w:r w:rsidR="00D70C82">
        <w:rPr>
          <w:rFonts w:ascii="ArialMT" w:hAnsi="ArialMT" w:cs="ArialMT"/>
          <w:b/>
          <w:bCs/>
          <w:vanish/>
          <w:color w:val="0000FF"/>
          <w:sz w:val="20"/>
          <w:szCs w:val="20"/>
        </w:rPr>
        <w:br/>
      </w:r>
      <w:r>
        <w:rPr>
          <w:rFonts w:ascii="ArialMT" w:hAnsi="ArialMT" w:cs="ArialMT"/>
          <w:b/>
          <w:bCs/>
          <w:vanish/>
          <w:color w:val="0000FF"/>
          <w:sz w:val="20"/>
          <w:szCs w:val="20"/>
        </w:rPr>
        <w:t>**********************************************************************************************************</w:t>
      </w:r>
    </w:p>
    <w:p w14:paraId="19B5034F" w14:textId="77777777" w:rsidR="00195C16" w:rsidRDefault="00195C16">
      <w:pPr>
        <w:widowControl w:val="0"/>
        <w:autoSpaceDE w:val="0"/>
        <w:autoSpaceDN w:val="0"/>
        <w:adjustRightInd w:val="0"/>
        <w:spacing w:after="0" w:line="240" w:lineRule="auto"/>
        <w:rPr>
          <w:rFonts w:ascii="ArialMT" w:hAnsi="ArialMT" w:cs="ArialMT"/>
          <w:vanish/>
          <w:sz w:val="20"/>
          <w:szCs w:val="20"/>
        </w:rPr>
      </w:pPr>
    </w:p>
    <w:p w14:paraId="504CB2C8" w14:textId="77777777" w:rsidR="00195C16" w:rsidRDefault="00195C1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card key type access units for Room Plan entry </w:t>
      </w:r>
      <w:proofErr w:type="gramStart"/>
      <w:r>
        <w:rPr>
          <w:rFonts w:ascii="ArialMT" w:hAnsi="ArialMT" w:cs="ArialMT"/>
          <w:sz w:val="20"/>
          <w:szCs w:val="20"/>
        </w:rPr>
        <w:t>doors[</w:t>
      </w:r>
      <w:proofErr w:type="gramEnd"/>
      <w:r>
        <w:rPr>
          <w:rFonts w:ascii="ArialMT" w:hAnsi="ArialMT" w:cs="ArialMT"/>
          <w:sz w:val="20"/>
          <w:szCs w:val="20"/>
        </w:rPr>
        <w:t xml:space="preserve"> and building main entry doors].  Provide lithium battery powered, magnetic stripe keycard locksets that are [American National Standards Institute/Builders Hardware Manufacturers Association (ANSI/BHMA) A156.2, Series 4000, Grade 1, cylindrical locks, tamper resistant, Underwriters Laboratories (UL) listed with 1 inch (25 mm) throw deadbolt, 3/4-inch (19 mm ) throw latch bolt, auxiliary dead-locking latch, and 2-3/4 inch (68.75 mm) backset.]</w:t>
      </w:r>
    </w:p>
    <w:p w14:paraId="29738EA1" w14:textId="77777777" w:rsidR="00195C16" w:rsidRDefault="00195C1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lock cores compatible with the BEST system.</w:t>
      </w:r>
    </w:p>
    <w:p w14:paraId="51338683" w14:textId="77777777" w:rsidR="00195C16" w:rsidRDefault="00195C1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[chrome-plated brass or bronze] [or] [stainless steel] door hardware finish.</w:t>
      </w:r>
    </w:p>
    <w:p w14:paraId="40BC2921" w14:textId="77777777" w:rsidR="00195C16" w:rsidRDefault="00195C1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C102091 OTHER INTERIOR PERSONNEL DOORS </w:t>
      </w:r>
    </w:p>
    <w:p w14:paraId="0D82B327" w14:textId="77777777" w:rsidR="00195C16" w:rsidRDefault="00195C1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[___] interior personnel doors.] </w:t>
      </w:r>
    </w:p>
    <w:p w14:paraId="6A1FA2AD" w14:textId="77777777" w:rsidR="00195C16" w:rsidRDefault="00195C1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 SPECIALTIES </w:t>
      </w:r>
    </w:p>
    <w:p w14:paraId="5AB0B9F0" w14:textId="77777777" w:rsidR="00195C16" w:rsidRDefault="00195C1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C103001 COMPARTMENTS, CUBICLES, &amp; TOILET PARTITIONS </w:t>
      </w:r>
    </w:p>
    <w:p w14:paraId="48DA0607" w14:textId="77777777" w:rsidR="00195C16" w:rsidRDefault="00195C1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[stainless steel] [plastic laminate] [solid plastic] [phenolic core] [or metal with enamel finish] toilet partitions in all toilet rooms with more than one water closet or urinal.  Provide toilet accessories as indicated in Chapter 3, “Room Requirements” portion of this RFP. </w:t>
      </w:r>
    </w:p>
    <w:p w14:paraId="6F260C36" w14:textId="77777777" w:rsidR="00195C16" w:rsidRDefault="00195C1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C103002 TOILET AND BATH ACCESSORIES </w:t>
      </w:r>
    </w:p>
    <w:p w14:paraId="21AF735F" w14:textId="77777777" w:rsidR="00195C16" w:rsidRDefault="00195C1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toilet and bath accessories.</w:t>
      </w:r>
    </w:p>
    <w:p w14:paraId="62E9D1CF" w14:textId="77777777" w:rsidR="00195C16" w:rsidRDefault="00195C1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C103003 MARKER BOARDS AND TACK BOARDS </w:t>
      </w:r>
    </w:p>
    <w:p w14:paraId="3F22EB49" w14:textId="77777777" w:rsidR="00195C16" w:rsidRDefault="00195C1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marker boards and tack boards as indicated in Chapter 5 "Room Requirements" portion of this RFP.  Marker boards and tack boards are funded as part of the construction contract.</w:t>
      </w:r>
    </w:p>
    <w:p w14:paraId="39A91760" w14:textId="77777777" w:rsidR="00195C16" w:rsidRDefault="00195C1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C103004 IDENTIFYING DEVICES </w:t>
      </w:r>
    </w:p>
    <w:p w14:paraId="26F29F22" w14:textId="77777777" w:rsidR="00195C16" w:rsidRDefault="00195C1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interior room identification signs on each entrance to each interior room.  Provide signage to identify each space by room number and name.  Signage for general office areas must have changeable room name sections to accommodate personnel and functional changes.</w:t>
      </w:r>
    </w:p>
    <w:p w14:paraId="44CFAC59" w14:textId="77777777" w:rsidR="00195C16" w:rsidRDefault="00195C1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Incorporate all necessary interior signage as part of the architectural drawings.  Interior signage is not collateral equipment. Interior signage must demonstrate complete coordination with the facility design, Structural Interior Design (SID) and FF&amp;E submittals.  Provide interior directional signage as required for facility wayfinding.  Provide an identifying device at each interior door.  Signs must meet Architectural Barriers Act (ABA) Standards requirements.  Refer to Unified Facilities (UFC) 3-120-01, Design: Sign Standards, for more information.</w:t>
      </w:r>
    </w:p>
    <w:p w14:paraId="6E13B9BB" w14:textId="77777777" w:rsidR="00195C16" w:rsidRDefault="00195C1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C103005 LOCKERS </w:t>
      </w:r>
    </w:p>
    <w:p w14:paraId="05C92E41" w14:textId="77777777" w:rsidR="00195C16" w:rsidRDefault="00195C1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[wire] [metal construction and enamel finish] [high density polyethylene/solid plastic] [or plastic laminate] lockers [with special bases of [____].  Lockers are funded as part of the construction contract.</w:t>
      </w:r>
    </w:p>
    <w:p w14:paraId="120015B5" w14:textId="77777777" w:rsidR="00195C16" w:rsidRDefault="00195C1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C103006 SHELVING </w:t>
      </w:r>
    </w:p>
    <w:p w14:paraId="284D8D08" w14:textId="77777777" w:rsidR="00195C16" w:rsidRDefault="00195C1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heavy-duty wire shelving. Built-in fixed shelving is funded as part of the construction contract.</w:t>
      </w:r>
    </w:p>
    <w:p w14:paraId="4228424C" w14:textId="77777777" w:rsidR="00195C16" w:rsidRDefault="00195C1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C103007 FIRE EXTINGUISHER CABINETS </w:t>
      </w:r>
    </w:p>
    <w:p w14:paraId="1D844803" w14:textId="77777777" w:rsidR="00195C16" w:rsidRDefault="00195C1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fire extinguisher cabinets.  Cabinet must be semi-recessed in new construction and surface-mounted in new mechanical/electrical spaces and existing wall construction.  Coordinate cabinets with interior finishes.</w:t>
      </w:r>
    </w:p>
    <w:p w14:paraId="76CB4BDD" w14:textId="77777777" w:rsidR="00195C16" w:rsidRDefault="00195C1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C103008 COUNTERS </w:t>
      </w:r>
    </w:p>
    <w:p w14:paraId="702A6700" w14:textId="77777777" w:rsidR="00195C16" w:rsidRDefault="00195C1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solid-surface counter tops and back splashes within a Grade 3 level with a full range of color selection.</w:t>
      </w:r>
    </w:p>
    <w:p w14:paraId="25BE65CF" w14:textId="77777777" w:rsidR="00195C16" w:rsidRDefault="00195C1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C103009 CABINETS </w:t>
      </w:r>
    </w:p>
    <w:p w14:paraId="145484F4" w14:textId="77777777" w:rsidR="00195C16" w:rsidRDefault="00195C1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cabinetry and millwork items with associated accessories.  Cabinetry must be     Architectural Woodwork Institute (AWI) custom grade and have concealed hinges with adjustable standards for shelves.  All exposed surfaces must be hardwood veneer with exposed edges of solid hardwood.</w:t>
      </w:r>
    </w:p>
    <w:p w14:paraId="097D3473" w14:textId="77777777" w:rsidR="00195C16" w:rsidRDefault="00195C1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Cabinetry doors and drawer fronts must be solid hardwood.</w:t>
      </w:r>
    </w:p>
    <w:p w14:paraId="2351CEE9" w14:textId="77777777" w:rsidR="00195C16" w:rsidRDefault="00195C1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Provide specific cabinetry and storage as noted in Part 3, Chapter 5 Room Requirements.</w:t>
      </w:r>
    </w:p>
    <w:p w14:paraId="147B7DCA" w14:textId="77777777" w:rsidR="00195C16" w:rsidRDefault="00195C1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C103010 CASEWORK </w:t>
      </w:r>
    </w:p>
    <w:p w14:paraId="60956A40" w14:textId="77777777" w:rsidR="00195C16" w:rsidRDefault="00195C1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specific casework as noted in Part 3, Chapter 5 Room Requirements.</w:t>
      </w:r>
    </w:p>
    <w:p w14:paraId="5F19F81C" w14:textId="77777777" w:rsidR="00195C16" w:rsidRDefault="00195C1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C103012 FIRESTOPPING PENETRATIONS </w:t>
      </w:r>
    </w:p>
    <w:p w14:paraId="0250225E" w14:textId="77777777" w:rsidR="00195C16" w:rsidRDefault="00195C1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firestopping for all through-penetrations, membrane penetrations, and joints in all fire resistance rated barriers.  Provide </w:t>
      </w:r>
      <w:proofErr w:type="spellStart"/>
      <w:r>
        <w:rPr>
          <w:rFonts w:ascii="ArialMT" w:hAnsi="ArialMT" w:cs="ArialMT"/>
          <w:sz w:val="20"/>
          <w:szCs w:val="20"/>
        </w:rPr>
        <w:t>firestopped</w:t>
      </w:r>
      <w:proofErr w:type="spellEnd"/>
      <w:r>
        <w:rPr>
          <w:rFonts w:ascii="ArialMT" w:hAnsi="ArialMT" w:cs="ArialMT"/>
          <w:sz w:val="20"/>
          <w:szCs w:val="20"/>
        </w:rPr>
        <w:t xml:space="preserve"> perimeter joints at intersection of the horizontal fire resistance rated floor assembly and exterior wall assemblies</w:t>
      </w:r>
    </w:p>
    <w:p w14:paraId="57431B9B" w14:textId="77777777" w:rsidR="00195C16" w:rsidRDefault="00195C1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C103013 SPRAYED FIRE-RESISTIVE MATERIALS </w:t>
      </w:r>
    </w:p>
    <w:p w14:paraId="4486F0A3" w14:textId="77777777" w:rsidR="00195C16" w:rsidRDefault="00195C1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medium-density or high-density cementitious sprayed fire-resistive materials, or intumescent thin-film coating, to the building's structural framing components as required by Building Code to prevent structural failure.]</w:t>
      </w:r>
    </w:p>
    <w:p w14:paraId="07CA7A34" w14:textId="77777777" w:rsidR="00195C16" w:rsidRDefault="00195C1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C103014 ENTRANCE FLOOR GRILLES AND MATS </w:t>
      </w:r>
    </w:p>
    <w:p w14:paraId="7DBEE053" w14:textId="77777777" w:rsidR="00195C16" w:rsidRDefault="00195C1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recessed pan floor mats at main building entrances.</w:t>
      </w:r>
    </w:p>
    <w:p w14:paraId="1EB0BC47" w14:textId="77777777" w:rsidR="00195C16" w:rsidRDefault="00195C1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p>
    <w:sectPr w:rsidR="00195C16">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787E68" w14:textId="77777777" w:rsidR="008230D6" w:rsidRDefault="008230D6">
      <w:pPr>
        <w:spacing w:after="0" w:line="240" w:lineRule="auto"/>
      </w:pPr>
      <w:r>
        <w:separator/>
      </w:r>
    </w:p>
  </w:endnote>
  <w:endnote w:type="continuationSeparator" w:id="0">
    <w:p w14:paraId="51F344B2" w14:textId="77777777" w:rsidR="008230D6" w:rsidRDefault="008230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049E0A" w14:textId="77777777" w:rsidR="00195C16" w:rsidRDefault="00195C16">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C10 -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C47A73" w14:textId="77777777" w:rsidR="008230D6" w:rsidRDefault="008230D6">
      <w:pPr>
        <w:spacing w:after="0" w:line="240" w:lineRule="auto"/>
      </w:pPr>
      <w:r>
        <w:separator/>
      </w:r>
    </w:p>
  </w:footnote>
  <w:footnote w:type="continuationSeparator" w:id="0">
    <w:p w14:paraId="353DE1CB" w14:textId="77777777" w:rsidR="008230D6" w:rsidRDefault="008230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3119D6" w14:textId="77777777" w:rsidR="00195C16" w:rsidRDefault="00195C16">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Marine Corps </w:t>
    </w:r>
    <w:proofErr w:type="gramStart"/>
    <w:r>
      <w:rPr>
        <w:rFonts w:ascii="ArialMT" w:hAnsi="ArialMT" w:cs="ArialMT"/>
        <w:sz w:val="18"/>
        <w:szCs w:val="18"/>
      </w:rPr>
      <w:t xml:space="preserve">BEQ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0C82"/>
    <w:rsid w:val="00195C16"/>
    <w:rsid w:val="008230D6"/>
    <w:rsid w:val="008E6657"/>
    <w:rsid w:val="00D70C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14C9955"/>
  <w14:defaultImageDpi w14:val="0"/>
  <w15:docId w15:val="{B07FAA70-819C-4200-8227-4109A56B7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1586</Words>
  <Characters>9041</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10606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2024-06-24T14:54:00Z</dcterms:created>
  <dcterms:modified xsi:type="dcterms:W3CDTF">2024-06-24T14:54:00Z</dcterms:modified>
  <cp:category>Design Build</cp:category>
</cp:coreProperties>
</file>