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C77EF2" w14:textId="77777777" w:rsidR="004370C9" w:rsidRDefault="004370C9">
      <w:pPr>
        <w:widowControl w:val="0"/>
        <w:autoSpaceDE w:val="0"/>
        <w:autoSpaceDN w:val="0"/>
        <w:adjustRightInd w:val="0"/>
        <w:spacing w:after="0" w:line="240" w:lineRule="auto"/>
        <w:rPr>
          <w:rFonts w:ascii="Times New Roman" w:hAnsi="Times New Roman"/>
          <w:sz w:val="24"/>
          <w:szCs w:val="24"/>
        </w:rPr>
      </w:pPr>
    </w:p>
    <w:p w14:paraId="6C5E02B2" w14:textId="77777777" w:rsidR="004370C9" w:rsidRDefault="004370C9">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6D9A5F5F" w14:textId="77777777" w:rsidR="004370C9" w:rsidRDefault="004370C9">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A10 FOUNDATIONS </w:t>
      </w:r>
    </w:p>
    <w:p w14:paraId="5649B154" w14:textId="77777777" w:rsidR="004370C9" w:rsidRDefault="004370C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FOUNDATIONS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A10-FOUNDATIONS.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Structural Team Member and the Geotechnical Team Member must edit this template for the requirements of the project and wherever brackets [ ] appear.  The Designer shall use UFC 3-301-01 when determining project requirements. </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A10 (Section A10) to ensure that performance requirements are provided for all of the Building Elements listed here and that paragraph numbering matches </w:t>
      </w:r>
      <w:r>
        <w:rPr>
          <w:rFonts w:ascii="ArialMT" w:hAnsi="ArialMT" w:cs="ArialMT"/>
          <w:b/>
          <w:bCs/>
          <w:vanish/>
          <w:color w:val="0000FF"/>
          <w:sz w:val="20"/>
          <w:szCs w:val="20"/>
        </w:rPr>
        <w:br/>
        <w:t xml:space="preserve"> </w:t>
      </w:r>
      <w:r>
        <w:rPr>
          <w:rFonts w:ascii="ArialMT" w:hAnsi="ArialMT" w:cs="ArialMT"/>
          <w:b/>
          <w:bCs/>
          <w:vanish/>
          <w:color w:val="0000FF"/>
          <w:sz w:val="20"/>
          <w:szCs w:val="20"/>
        </w:rPr>
        <w:br/>
        <w:t>There may be rare occasions when prescriptive specifications may either be edited and included in Part 5 of the RFP or required in Section A10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6424BA0E" w14:textId="77777777" w:rsidR="004370C9" w:rsidRDefault="004370C9">
      <w:pPr>
        <w:widowControl w:val="0"/>
        <w:autoSpaceDE w:val="0"/>
        <w:autoSpaceDN w:val="0"/>
        <w:adjustRightInd w:val="0"/>
        <w:spacing w:after="0" w:line="240" w:lineRule="auto"/>
        <w:rPr>
          <w:rFonts w:ascii="ArialMT" w:hAnsi="ArialMT" w:cs="ArialMT"/>
          <w:vanish/>
          <w:sz w:val="20"/>
          <w:szCs w:val="20"/>
        </w:rPr>
      </w:pPr>
    </w:p>
    <w:p w14:paraId="7002A36B"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the building foundation system in accordance with Unified Facilities Criteria (UFC) 3-301-01, </w:t>
      </w:r>
      <w:r>
        <w:rPr>
          <w:rFonts w:ascii="ArialMT" w:hAnsi="ArialMT" w:cs="ArialMT"/>
          <w:i/>
          <w:iCs/>
          <w:sz w:val="20"/>
          <w:szCs w:val="20"/>
        </w:rPr>
        <w:t>Structural Engineering</w:t>
      </w:r>
      <w:r>
        <w:rPr>
          <w:rFonts w:ascii="ArialMT" w:hAnsi="ArialMT" w:cs="ArialMT"/>
          <w:sz w:val="20"/>
          <w:szCs w:val="20"/>
        </w:rPr>
        <w:t>.  Design foundation to suit subsurface conditions and capable of transmitting all building loads to the ground.</w:t>
      </w:r>
    </w:p>
    <w:p w14:paraId="30443523" w14:textId="77777777" w:rsidR="004370C9" w:rsidRDefault="004370C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RFP preparer to provide Vehicle equipment specifications (footprint/dimensions, weight) in the following table for interpretation by the design engineer relative to the requirements of UFC 3-301-01 Structural Load Data.</w:t>
      </w:r>
      <w:r>
        <w:rPr>
          <w:rFonts w:ascii="ArialMT" w:hAnsi="ArialMT" w:cs="ArialMT"/>
          <w:b/>
          <w:bCs/>
          <w:vanish/>
          <w:color w:val="0000FF"/>
          <w:sz w:val="20"/>
          <w:szCs w:val="20"/>
        </w:rPr>
        <w:br/>
        <w:t>**********************************************************************************************************</w:t>
      </w:r>
    </w:p>
    <w:p w14:paraId="43B73D88" w14:textId="77777777" w:rsidR="004370C9" w:rsidRDefault="004370C9">
      <w:pPr>
        <w:widowControl w:val="0"/>
        <w:autoSpaceDE w:val="0"/>
        <w:autoSpaceDN w:val="0"/>
        <w:adjustRightInd w:val="0"/>
        <w:spacing w:after="0" w:line="240" w:lineRule="auto"/>
        <w:rPr>
          <w:rFonts w:ascii="ArialMT" w:hAnsi="ArialMT" w:cs="ArialMT"/>
          <w:vanish/>
          <w:sz w:val="20"/>
          <w:szCs w:val="20"/>
        </w:rPr>
      </w:pPr>
    </w:p>
    <w:p w14:paraId="67C05EA0"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of the foundations and slab on grade for the Apparatus Bay shall take into consideration the equipment criteria listed below:</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40"/>
        <w:gridCol w:w="2880"/>
        <w:gridCol w:w="2880"/>
      </w:tblGrid>
      <w:tr w:rsidR="004370C9" w14:paraId="5AFC6675" w14:textId="77777777" w:rsidTr="00F00ABA">
        <w:tblPrEx>
          <w:tblCellMar>
            <w:top w:w="0" w:type="dxa"/>
            <w:left w:w="0" w:type="dxa"/>
            <w:bottom w:w="0" w:type="dxa"/>
            <w:right w:w="0" w:type="dxa"/>
          </w:tblCellMar>
        </w:tblPrEx>
        <w:tc>
          <w:tcPr>
            <w:tcW w:w="2540" w:type="dxa"/>
          </w:tcPr>
          <w:p w14:paraId="59FB0042" w14:textId="77777777" w:rsidR="004370C9" w:rsidRPr="00F00ABA" w:rsidRDefault="004370C9" w:rsidP="00F00ABA">
            <w:pPr>
              <w:widowControl w:val="0"/>
              <w:autoSpaceDE w:val="0"/>
              <w:autoSpaceDN w:val="0"/>
              <w:adjustRightInd w:val="0"/>
              <w:spacing w:after="0" w:line="240" w:lineRule="auto"/>
              <w:jc w:val="center"/>
              <w:rPr>
                <w:rFonts w:ascii="ArialMT" w:hAnsi="ArialMT" w:cs="ArialMT"/>
                <w:b/>
                <w:sz w:val="32"/>
                <w:szCs w:val="32"/>
              </w:rPr>
            </w:pPr>
            <w:r w:rsidRPr="00F00ABA">
              <w:rPr>
                <w:rFonts w:ascii="ArialMT" w:hAnsi="ArialMT" w:cs="ArialMT"/>
                <w:b/>
                <w:sz w:val="20"/>
                <w:szCs w:val="20"/>
              </w:rPr>
              <w:t>Equipment name/type</w:t>
            </w:r>
            <w:r w:rsidRPr="00F00ABA">
              <w:rPr>
                <w:rFonts w:ascii="ArialMT" w:hAnsi="ArialMT" w:cs="ArialMT"/>
                <w:b/>
                <w:sz w:val="20"/>
                <w:szCs w:val="20"/>
              </w:rPr>
              <w:br/>
            </w:r>
          </w:p>
        </w:tc>
        <w:tc>
          <w:tcPr>
            <w:tcW w:w="2880" w:type="dxa"/>
          </w:tcPr>
          <w:p w14:paraId="0D45BF8B" w14:textId="77777777" w:rsidR="004370C9" w:rsidRPr="00F00ABA" w:rsidRDefault="004370C9" w:rsidP="00F00ABA">
            <w:pPr>
              <w:widowControl w:val="0"/>
              <w:autoSpaceDE w:val="0"/>
              <w:autoSpaceDN w:val="0"/>
              <w:adjustRightInd w:val="0"/>
              <w:spacing w:after="0" w:line="240" w:lineRule="auto"/>
              <w:jc w:val="center"/>
              <w:rPr>
                <w:rFonts w:ascii="ArialMT" w:hAnsi="ArialMT" w:cs="ArialMT"/>
                <w:b/>
                <w:sz w:val="32"/>
                <w:szCs w:val="32"/>
              </w:rPr>
            </w:pPr>
            <w:r w:rsidRPr="00F00ABA">
              <w:rPr>
                <w:rFonts w:ascii="ArialMT" w:hAnsi="ArialMT" w:cs="ArialMT"/>
                <w:b/>
                <w:sz w:val="20"/>
                <w:szCs w:val="20"/>
              </w:rPr>
              <w:t xml:space="preserve">Footprint (LxW) </w:t>
            </w:r>
            <w:r w:rsidRPr="00F00ABA">
              <w:rPr>
                <w:rFonts w:ascii="ArialMT" w:hAnsi="ArialMT" w:cs="ArialMT"/>
                <w:b/>
                <w:sz w:val="20"/>
                <w:szCs w:val="20"/>
              </w:rPr>
              <w:br/>
            </w:r>
          </w:p>
        </w:tc>
        <w:tc>
          <w:tcPr>
            <w:tcW w:w="2880" w:type="dxa"/>
          </w:tcPr>
          <w:p w14:paraId="47D1E99F" w14:textId="77777777" w:rsidR="004370C9" w:rsidRPr="00F00ABA" w:rsidRDefault="004370C9" w:rsidP="00F00ABA">
            <w:pPr>
              <w:widowControl w:val="0"/>
              <w:autoSpaceDE w:val="0"/>
              <w:autoSpaceDN w:val="0"/>
              <w:adjustRightInd w:val="0"/>
              <w:spacing w:after="0" w:line="240" w:lineRule="auto"/>
              <w:jc w:val="center"/>
              <w:rPr>
                <w:rFonts w:ascii="ArialMT" w:hAnsi="ArialMT" w:cs="ArialMT"/>
                <w:b/>
                <w:sz w:val="32"/>
                <w:szCs w:val="32"/>
              </w:rPr>
            </w:pPr>
            <w:r w:rsidRPr="00F00ABA">
              <w:rPr>
                <w:rFonts w:ascii="ArialMT" w:hAnsi="ArialMT" w:cs="ArialMT"/>
                <w:b/>
                <w:sz w:val="20"/>
                <w:szCs w:val="20"/>
              </w:rPr>
              <w:t xml:space="preserve">Weight </w:t>
            </w:r>
            <w:r w:rsidRPr="00F00ABA">
              <w:rPr>
                <w:rFonts w:ascii="ArialMT" w:hAnsi="ArialMT" w:cs="ArialMT"/>
                <w:b/>
                <w:sz w:val="20"/>
                <w:szCs w:val="20"/>
              </w:rPr>
              <w:br/>
            </w:r>
          </w:p>
        </w:tc>
      </w:tr>
      <w:tr w:rsidR="004370C9" w14:paraId="5A4EA535" w14:textId="77777777" w:rsidTr="00F00ABA">
        <w:tblPrEx>
          <w:tblCellMar>
            <w:top w:w="0" w:type="dxa"/>
            <w:left w:w="0" w:type="dxa"/>
            <w:bottom w:w="0" w:type="dxa"/>
            <w:right w:w="0" w:type="dxa"/>
          </w:tblCellMar>
        </w:tblPrEx>
        <w:tc>
          <w:tcPr>
            <w:tcW w:w="2540" w:type="dxa"/>
          </w:tcPr>
          <w:p w14:paraId="1FF36D59" w14:textId="77777777" w:rsidR="004370C9" w:rsidRDefault="004370C9" w:rsidP="00F00ABA">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2880" w:type="dxa"/>
          </w:tcPr>
          <w:p w14:paraId="58B6B6D0" w14:textId="77777777" w:rsidR="004370C9" w:rsidRDefault="004370C9" w:rsidP="00F00ABA">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2880" w:type="dxa"/>
          </w:tcPr>
          <w:p w14:paraId="74902E57" w14:textId="77777777" w:rsidR="004370C9" w:rsidRDefault="004370C9" w:rsidP="00F00ABA">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r>
      <w:tr w:rsidR="004370C9" w14:paraId="222087B4" w14:textId="77777777" w:rsidTr="00F00ABA">
        <w:tblPrEx>
          <w:tblCellMar>
            <w:top w:w="0" w:type="dxa"/>
            <w:left w:w="0" w:type="dxa"/>
            <w:bottom w:w="0" w:type="dxa"/>
            <w:right w:w="0" w:type="dxa"/>
          </w:tblCellMar>
        </w:tblPrEx>
        <w:tc>
          <w:tcPr>
            <w:tcW w:w="2540" w:type="dxa"/>
          </w:tcPr>
          <w:p w14:paraId="1624C7C9" w14:textId="77777777" w:rsidR="004370C9" w:rsidRDefault="004370C9" w:rsidP="00F00ABA">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2880" w:type="dxa"/>
          </w:tcPr>
          <w:p w14:paraId="1C112238" w14:textId="77777777" w:rsidR="004370C9" w:rsidRDefault="004370C9" w:rsidP="00F00ABA">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2880" w:type="dxa"/>
          </w:tcPr>
          <w:p w14:paraId="585A7AA9" w14:textId="77777777" w:rsidR="004370C9" w:rsidRDefault="004370C9" w:rsidP="00F00ABA">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r>
      <w:tr w:rsidR="004370C9" w14:paraId="228C6361" w14:textId="77777777" w:rsidTr="00F00ABA">
        <w:tblPrEx>
          <w:tblCellMar>
            <w:top w:w="0" w:type="dxa"/>
            <w:left w:w="0" w:type="dxa"/>
            <w:bottom w:w="0" w:type="dxa"/>
            <w:right w:w="0" w:type="dxa"/>
          </w:tblCellMar>
        </w:tblPrEx>
        <w:tc>
          <w:tcPr>
            <w:tcW w:w="2540" w:type="dxa"/>
          </w:tcPr>
          <w:p w14:paraId="5502C3DB" w14:textId="77777777" w:rsidR="004370C9" w:rsidRDefault="004370C9" w:rsidP="00F00ABA">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2880" w:type="dxa"/>
          </w:tcPr>
          <w:p w14:paraId="66207CA0" w14:textId="77777777" w:rsidR="004370C9" w:rsidRDefault="004370C9" w:rsidP="00F00ABA">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2880" w:type="dxa"/>
          </w:tcPr>
          <w:p w14:paraId="0759FEB0" w14:textId="77777777" w:rsidR="004370C9" w:rsidRDefault="004370C9" w:rsidP="00F00ABA">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r>
      <w:tr w:rsidR="004370C9" w14:paraId="10B8980F" w14:textId="77777777" w:rsidTr="00F00ABA">
        <w:tblPrEx>
          <w:tblCellMar>
            <w:top w:w="0" w:type="dxa"/>
            <w:left w:w="0" w:type="dxa"/>
            <w:bottom w:w="0" w:type="dxa"/>
            <w:right w:w="0" w:type="dxa"/>
          </w:tblCellMar>
        </w:tblPrEx>
        <w:tc>
          <w:tcPr>
            <w:tcW w:w="2540" w:type="dxa"/>
          </w:tcPr>
          <w:p w14:paraId="7ECD57FA" w14:textId="77777777" w:rsidR="004370C9" w:rsidRDefault="004370C9" w:rsidP="00F00ABA">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2880" w:type="dxa"/>
          </w:tcPr>
          <w:p w14:paraId="26B5068F" w14:textId="77777777" w:rsidR="004370C9" w:rsidRDefault="004370C9" w:rsidP="00F00ABA">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2880" w:type="dxa"/>
          </w:tcPr>
          <w:p w14:paraId="09C975CB" w14:textId="77777777" w:rsidR="004370C9" w:rsidRDefault="004370C9" w:rsidP="00F00ABA">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r>
      <w:tr w:rsidR="004370C9" w14:paraId="38AA5917" w14:textId="77777777" w:rsidTr="00F00ABA">
        <w:tblPrEx>
          <w:tblCellMar>
            <w:top w:w="0" w:type="dxa"/>
            <w:left w:w="0" w:type="dxa"/>
            <w:bottom w:w="0" w:type="dxa"/>
            <w:right w:w="0" w:type="dxa"/>
          </w:tblCellMar>
        </w:tblPrEx>
        <w:tc>
          <w:tcPr>
            <w:tcW w:w="2540" w:type="dxa"/>
          </w:tcPr>
          <w:p w14:paraId="14AE2A7A" w14:textId="77777777" w:rsidR="004370C9" w:rsidRDefault="004370C9" w:rsidP="00F00ABA">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2880" w:type="dxa"/>
          </w:tcPr>
          <w:p w14:paraId="78A0588B" w14:textId="77777777" w:rsidR="004370C9" w:rsidRDefault="004370C9" w:rsidP="00F00ABA">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2880" w:type="dxa"/>
          </w:tcPr>
          <w:p w14:paraId="3A71BE9D" w14:textId="77777777" w:rsidR="004370C9" w:rsidRDefault="004370C9" w:rsidP="00F00ABA">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r>
      <w:tr w:rsidR="004370C9" w14:paraId="7B3E7F8C" w14:textId="77777777" w:rsidTr="00F00ABA">
        <w:tblPrEx>
          <w:tblCellMar>
            <w:top w:w="0" w:type="dxa"/>
            <w:left w:w="0" w:type="dxa"/>
            <w:bottom w:w="0" w:type="dxa"/>
            <w:right w:w="0" w:type="dxa"/>
          </w:tblCellMar>
        </w:tblPrEx>
        <w:tc>
          <w:tcPr>
            <w:tcW w:w="2540" w:type="dxa"/>
          </w:tcPr>
          <w:p w14:paraId="7A2888D7" w14:textId="77777777" w:rsidR="004370C9" w:rsidRDefault="004370C9" w:rsidP="00F00ABA">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2880" w:type="dxa"/>
          </w:tcPr>
          <w:p w14:paraId="001696DF" w14:textId="77777777" w:rsidR="004370C9" w:rsidRDefault="004370C9" w:rsidP="00F00ABA">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2880" w:type="dxa"/>
          </w:tcPr>
          <w:p w14:paraId="7DA698BD" w14:textId="77777777" w:rsidR="004370C9" w:rsidRDefault="004370C9" w:rsidP="00F00ABA">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r>
    </w:tbl>
    <w:p w14:paraId="27B01346" w14:textId="77777777" w:rsidR="004370C9" w:rsidRDefault="004370C9">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32"/>
          <w:szCs w:val="32"/>
        </w:rPr>
        <w:br/>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is not provided as part of this Request For Proposal, delete the following paragraph and provide any required structural design criteria in the subsequent paragraphs.</w:t>
      </w:r>
      <w:r>
        <w:rPr>
          <w:rFonts w:ascii="ArialMT" w:hAnsi="ArialMT" w:cs="ArialMT"/>
          <w:b/>
          <w:bCs/>
          <w:vanish/>
          <w:color w:val="0000FF"/>
          <w:sz w:val="20"/>
          <w:szCs w:val="20"/>
        </w:rPr>
        <w:br/>
        <w:t>**********************************************************************************************************</w:t>
      </w:r>
    </w:p>
    <w:p w14:paraId="28E0302F" w14:textId="77777777" w:rsidR="004370C9" w:rsidRDefault="004370C9">
      <w:pPr>
        <w:widowControl w:val="0"/>
        <w:autoSpaceDE w:val="0"/>
        <w:autoSpaceDN w:val="0"/>
        <w:adjustRightInd w:val="0"/>
        <w:spacing w:after="0" w:line="240" w:lineRule="auto"/>
        <w:rPr>
          <w:rFonts w:ascii="ArialMT" w:hAnsi="ArialMT" w:cs="ArialMT"/>
          <w:vanish/>
          <w:sz w:val="20"/>
          <w:szCs w:val="20"/>
        </w:rPr>
      </w:pPr>
    </w:p>
    <w:p w14:paraId="3BA5470D"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[See ESR Section B10, </w:t>
      </w:r>
      <w:r>
        <w:rPr>
          <w:rFonts w:ascii="ArialMT" w:hAnsi="ArialMT" w:cs="ArialMT"/>
          <w:i/>
          <w:iCs/>
          <w:sz w:val="20"/>
          <w:szCs w:val="20"/>
        </w:rPr>
        <w:t>Superstructure</w:t>
      </w:r>
      <w:r>
        <w:rPr>
          <w:rFonts w:ascii="ArialMT" w:hAnsi="ArialMT" w:cs="ArialMT"/>
          <w:sz w:val="20"/>
          <w:szCs w:val="20"/>
        </w:rPr>
        <w:t>, for additional loading criteria.]</w:t>
      </w:r>
    </w:p>
    <w:p w14:paraId="4EA39E9B" w14:textId="77777777" w:rsidR="004370C9" w:rsidRDefault="004370C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information for special live loads, concentrated loads, and extraordinary events (e.g., terrorism threats, accidental blast).  Normally, special loads and extraordinary events are not required and the following paragraphs will be deleted.</w:t>
      </w:r>
      <w:r>
        <w:rPr>
          <w:rFonts w:ascii="ArialMT" w:hAnsi="ArialMT" w:cs="ArialMT"/>
          <w:b/>
          <w:bCs/>
          <w:vanish/>
          <w:color w:val="0000FF"/>
          <w:sz w:val="20"/>
          <w:szCs w:val="20"/>
        </w:rPr>
        <w:br/>
        <w:t>**********************************************************************************************************</w:t>
      </w:r>
    </w:p>
    <w:p w14:paraId="760874D3" w14:textId="77777777" w:rsidR="004370C9" w:rsidRDefault="004370C9">
      <w:pPr>
        <w:widowControl w:val="0"/>
        <w:autoSpaceDE w:val="0"/>
        <w:autoSpaceDN w:val="0"/>
        <w:adjustRightInd w:val="0"/>
        <w:spacing w:after="0" w:line="240" w:lineRule="auto"/>
        <w:rPr>
          <w:rFonts w:ascii="ArialMT" w:hAnsi="ArialMT" w:cs="ArialMT"/>
          <w:vanish/>
          <w:sz w:val="20"/>
          <w:szCs w:val="20"/>
        </w:rPr>
      </w:pPr>
    </w:p>
    <w:p w14:paraId="3D76BEA9"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design the structure in accordance with the following loading criteria:</w:t>
      </w:r>
    </w:p>
    <w:p w14:paraId="0F7D248D" w14:textId="77777777" w:rsidR="004370C9" w:rsidRDefault="004370C9">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4EEFEFD1" w14:textId="77777777" w:rsidR="004370C9" w:rsidRDefault="004370C9">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3-301-01 as follows:</w:t>
      </w:r>
    </w:p>
    <w:p w14:paraId="65D00069" w14:textId="77777777" w:rsidR="004370C9" w:rsidRDefault="004370C9">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77ACB407" w14:textId="77777777" w:rsidR="004370C9" w:rsidRDefault="004370C9">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3783625C" w14:textId="77777777" w:rsidR="004370C9" w:rsidRDefault="004370C9">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______________lbs.]</w:t>
      </w:r>
    </w:p>
    <w:p w14:paraId="466139F7" w14:textId="77777777" w:rsidR="004370C9" w:rsidRDefault="004370C9">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that differ from the minimum live loads provided in UFC 3-301-01 as follows:</w:t>
      </w:r>
    </w:p>
    <w:p w14:paraId="1AF98AB4" w14:textId="77777777" w:rsidR="004370C9" w:rsidRDefault="004370C9">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lastRenderedPageBreak/>
        <w:t xml:space="preserve">Occupancy or Use: _______________________ </w:t>
      </w:r>
    </w:p>
    <w:p w14:paraId="724AEA4A" w14:textId="77777777" w:rsidR="004370C9" w:rsidRDefault="004370C9">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Uniform Live load: ____________ psf.] </w:t>
      </w:r>
    </w:p>
    <w:p w14:paraId="3F0AFCFD" w14:textId="77777777" w:rsidR="004370C9" w:rsidRDefault="004370C9">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_______________lbs.]</w:t>
      </w:r>
    </w:p>
    <w:p w14:paraId="2398432A" w14:textId="77777777" w:rsidR="004370C9" w:rsidRDefault="004370C9">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][Extraordinary Events</w:t>
      </w:r>
    </w:p>
    <w:p w14:paraId="23556027" w14:textId="77777777" w:rsidR="004370C9" w:rsidRDefault="004370C9">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Design the structure to withstand the effects of the following extraordinary (i.e. low probability event: [______________________].</w:t>
      </w:r>
    </w:p>
    <w:p w14:paraId="1D566CFF" w14:textId="77777777" w:rsidR="004370C9" w:rsidRDefault="004370C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wind exposure information if the contractor cannot be expected to be able to obtain this information from other sources.</w:t>
      </w:r>
      <w:r>
        <w:rPr>
          <w:rFonts w:ascii="ArialMT" w:hAnsi="ArialMT" w:cs="ArialMT"/>
          <w:b/>
          <w:bCs/>
          <w:vanish/>
          <w:color w:val="0000FF"/>
          <w:sz w:val="20"/>
          <w:szCs w:val="20"/>
        </w:rPr>
        <w:br/>
        <w:t>**********************************************************************************************************</w:t>
      </w:r>
    </w:p>
    <w:p w14:paraId="17A0284A" w14:textId="77777777" w:rsidR="004370C9" w:rsidRDefault="004370C9">
      <w:pPr>
        <w:widowControl w:val="0"/>
        <w:autoSpaceDE w:val="0"/>
        <w:autoSpaceDN w:val="0"/>
        <w:adjustRightInd w:val="0"/>
        <w:spacing w:after="0" w:line="240" w:lineRule="auto"/>
        <w:rPr>
          <w:rFonts w:ascii="ArialMT" w:hAnsi="ArialMT" w:cs="ArialMT"/>
          <w:vanish/>
          <w:sz w:val="20"/>
          <w:szCs w:val="20"/>
        </w:rPr>
      </w:pPr>
    </w:p>
    <w:p w14:paraId="76365474" w14:textId="77777777" w:rsidR="004370C9" w:rsidRDefault="004370C9">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][Importance Factors</w:t>
      </w:r>
    </w:p>
    <w:p w14:paraId="1D52E17A" w14:textId="77777777" w:rsidR="004370C9" w:rsidRDefault="004370C9">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Use Risk Category IV for Fire Stations (considered "essential facilities" as listed in Table 2-2 of UFC 3-301-01 Structural Load Data) in determining Importance Factors for seismic and snow design; reference Table 2-2 of UFC 3-301-01.</w:t>
      </w:r>
    </w:p>
    <w:p w14:paraId="0FA0B833" w14:textId="77777777" w:rsidR="004370C9" w:rsidRDefault="004370C9">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][Wind Exposure</w:t>
      </w:r>
    </w:p>
    <w:p w14:paraId="23C73CD1" w14:textId="77777777" w:rsidR="004370C9" w:rsidRDefault="004370C9">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Wind design shall be based on Exposure [A] [B] [C] [D] [E] [F].]</w:t>
      </w:r>
    </w:p>
    <w:p w14:paraId="2D74F1EC" w14:textId="77777777" w:rsidR="004370C9" w:rsidRDefault="004370C9">
      <w:pPr>
        <w:widowControl w:val="0"/>
        <w:autoSpaceDE w:val="0"/>
        <w:autoSpaceDN w:val="0"/>
        <w:adjustRightInd w:val="0"/>
        <w:spacing w:after="0" w:line="240" w:lineRule="auto"/>
        <w:ind w:left="1060"/>
        <w:rPr>
          <w:rFonts w:ascii="ArialMT" w:hAnsi="ArialMT" w:cs="ArialMT"/>
          <w:sz w:val="20"/>
          <w:szCs w:val="20"/>
        </w:rPr>
      </w:pPr>
    </w:p>
    <w:p w14:paraId="7A71B5F6" w14:textId="77777777" w:rsidR="004370C9" w:rsidRDefault="004370C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 GENERAL </w:t>
      </w:r>
    </w:p>
    <w:p w14:paraId="775E864A" w14:textId="77777777" w:rsidR="004370C9" w:rsidRDefault="004370C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Modify the paragraphs below to correspond with the subsurface soils information that is being provided.  Assure that the information is included in Part 6 of the RFP.</w:t>
      </w:r>
      <w:r>
        <w:rPr>
          <w:rFonts w:ascii="ArialMT" w:hAnsi="ArialMT" w:cs="ArialMT"/>
          <w:b/>
          <w:bCs/>
          <w:vanish/>
          <w:color w:val="0000FF"/>
          <w:sz w:val="20"/>
          <w:szCs w:val="20"/>
        </w:rPr>
        <w:br/>
        <w:t>**********************************************************************************************************</w:t>
      </w:r>
    </w:p>
    <w:p w14:paraId="0052C2B1" w14:textId="77777777" w:rsidR="004370C9" w:rsidRDefault="004370C9">
      <w:pPr>
        <w:widowControl w:val="0"/>
        <w:autoSpaceDE w:val="0"/>
        <w:autoSpaceDN w:val="0"/>
        <w:adjustRightInd w:val="0"/>
        <w:spacing w:after="0" w:line="240" w:lineRule="auto"/>
        <w:rPr>
          <w:rFonts w:ascii="ArialMT" w:hAnsi="ArialMT" w:cs="ArialMT"/>
          <w:vanish/>
          <w:sz w:val="20"/>
          <w:szCs w:val="20"/>
        </w:rPr>
      </w:pPr>
    </w:p>
    <w:p w14:paraId="0203B2E2"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GOVERNMENT PROVIDED GEOTECHNICAL INFORMATION</w:t>
      </w:r>
    </w:p>
    <w:p w14:paraId="62F22C84"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Subsurface soil information [, including a geotechnical report ][and pile driving analysis] [from projects immediately adjacent to the project site] are included in other portions of this RFP.</w:t>
      </w:r>
    </w:p>
    <w:p w14:paraId="7FA2B6CE"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204BE836"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is provided only to better convey data (boring logs, testing, and other data) or to document observed site conditions.  The assumptions, analysis, and recommendations of any accompanying report were developed for preliminary planning purposes only and may not reflect present project requirements.  The Contractor is required to retain a Geotechnical Engineer experienced and licensed in the geographic region of the project to interpret the Government provided information as related to the design concept and develop geotechnical requirements to support design and construction.]</w:t>
      </w:r>
    </w:p>
    <w:p w14:paraId="1B181E56"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all applicable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Facilities Criteria (FC) 1-300-09N with associated references.</w:t>
      </w:r>
    </w:p>
    <w:p w14:paraId="07507DFF" w14:textId="77777777" w:rsidR="004370C9" w:rsidRDefault="004370C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35FE4E51" w14:textId="77777777" w:rsidR="004370C9" w:rsidRDefault="004370C9">
      <w:pPr>
        <w:widowControl w:val="0"/>
        <w:autoSpaceDE w:val="0"/>
        <w:autoSpaceDN w:val="0"/>
        <w:adjustRightInd w:val="0"/>
        <w:spacing w:after="0" w:line="240" w:lineRule="auto"/>
        <w:rPr>
          <w:rFonts w:ascii="ArialMT" w:hAnsi="ArialMT" w:cs="ArialMT"/>
          <w:vanish/>
          <w:sz w:val="20"/>
          <w:szCs w:val="20"/>
        </w:rPr>
      </w:pPr>
    </w:p>
    <w:p w14:paraId="780F597B"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the soils investigation at the site for use in the design and construction of the new facilities.  Perform, at Contractor's expense, subsurface exploration, investigation, testing, and analysis for the design and construction of features such as the building foundations, pavement section(s), </w:t>
      </w:r>
      <w:r>
        <w:rPr>
          <w:rFonts w:ascii="ArialMT" w:hAnsi="ArialMT" w:cs="ArialMT"/>
          <w:sz w:val="20"/>
          <w:szCs w:val="20"/>
        </w:rPr>
        <w:lastRenderedPageBreak/>
        <w:t xml:space="preserve">stormwater management facility(ies),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7FE8BEA3"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1EE67644" w14:textId="77777777" w:rsidR="004370C9" w:rsidRDefault="004370C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there are any unusual conditions existing on the site or anticipated during construction, identify them below. Choose the following bracketed paragraph example, if applicable to the project and describe the project specific unusual conditions using similar detail as used in the example. **********************************************************************************************************</w:t>
      </w:r>
    </w:p>
    <w:p w14:paraId="0A53DCB5" w14:textId="77777777" w:rsidR="004370C9" w:rsidRDefault="004370C9">
      <w:pPr>
        <w:widowControl w:val="0"/>
        <w:autoSpaceDE w:val="0"/>
        <w:autoSpaceDN w:val="0"/>
        <w:adjustRightInd w:val="0"/>
        <w:spacing w:after="0" w:line="240" w:lineRule="auto"/>
        <w:rPr>
          <w:rFonts w:ascii="ArialMT" w:hAnsi="ArialMT" w:cs="ArialMT"/>
          <w:vanish/>
          <w:sz w:val="20"/>
          <w:szCs w:val="20"/>
        </w:rPr>
      </w:pPr>
    </w:p>
    <w:p w14:paraId="4E46C29A"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schedule.][____]]</w:t>
      </w:r>
    </w:p>
    <w:p w14:paraId="0BA4664A"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least monthly informing the Contractor and Contracting Officer of the status of the plan and an accounting of Contractor adherence to the plan; specifically addressing any present or potential problems.  The Engineer must be available to meet with the Contracting Officer at any time 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of consolidation settlement will be dependent on the composition, depth, and thickness of the compressible soils as well as the successful bidder's design concept. The Contractor's Geotechnical 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3CF4DE47"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DESIGN</w:t>
      </w:r>
    </w:p>
    <w:p w14:paraId="190028E1" w14:textId="77777777" w:rsidR="004370C9" w:rsidRDefault="004370C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a site-specific seismic ground motion study is not required, since UFC 3-301-01 provides ground motion accelerations for most CONUS and OCONUS locations.  See IBC Section 1615 for further information. Include one of following 3 paragraphs, either instructing them how to select the seismic site classification or specifying the seismic site classification.</w:t>
      </w:r>
      <w:r>
        <w:rPr>
          <w:rFonts w:ascii="ArialMT" w:hAnsi="ArialMT" w:cs="ArialMT"/>
          <w:b/>
          <w:bCs/>
          <w:vanish/>
          <w:color w:val="0000FF"/>
          <w:sz w:val="20"/>
          <w:szCs w:val="20"/>
        </w:rPr>
        <w:br/>
        <w:t>**********************************************************************************************************</w:t>
      </w:r>
    </w:p>
    <w:p w14:paraId="362D0679" w14:textId="77777777" w:rsidR="004370C9" w:rsidRDefault="004370C9">
      <w:pPr>
        <w:widowControl w:val="0"/>
        <w:autoSpaceDE w:val="0"/>
        <w:autoSpaceDN w:val="0"/>
        <w:adjustRightInd w:val="0"/>
        <w:spacing w:after="0" w:line="240" w:lineRule="auto"/>
        <w:rPr>
          <w:rFonts w:ascii="ArialMT" w:hAnsi="ArialMT" w:cs="ArialMT"/>
          <w:vanish/>
          <w:sz w:val="20"/>
          <w:szCs w:val="20"/>
        </w:rPr>
      </w:pPr>
    </w:p>
    <w:p w14:paraId="785E156A"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site-specific seismic ground motion study is [not] required.]  [Determine the Seismic Site Classification in accordance with UFC 3-301-01, </w:t>
      </w:r>
      <w:r>
        <w:rPr>
          <w:rFonts w:ascii="ArialMT" w:hAnsi="ArialMT" w:cs="ArialMT"/>
          <w:i/>
          <w:iCs/>
          <w:sz w:val="20"/>
          <w:szCs w:val="20"/>
        </w:rPr>
        <w:t>Structural Engineering</w:t>
      </w:r>
      <w:r>
        <w:rPr>
          <w:rFonts w:ascii="ArialMT" w:hAnsi="ArialMT" w:cs="ArialMT"/>
          <w:sz w:val="20"/>
          <w:szCs w:val="20"/>
        </w:rPr>
        <w:t>.]</w:t>
      </w:r>
    </w:p>
    <w:p w14:paraId="4C686BF5"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the seismic site classification ____.]</w:t>
      </w:r>
    </w:p>
    <w:p w14:paraId="5D0277EF"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 liquefaction assessment in accordance with American Society of Civil Engineers (ASCE) 7 and be based on the Summary Report and supporting documentation contained in National Center for Earthquake Engineering Research - </w:t>
      </w:r>
      <w:r>
        <w:rPr>
          <w:rFonts w:ascii="ArialMT" w:hAnsi="ArialMT" w:cs="ArialMT"/>
          <w:i/>
          <w:iCs/>
          <w:sz w:val="20"/>
          <w:szCs w:val="20"/>
        </w:rPr>
        <w:t>NCEER-97-0022, Proceedings of the NCEER Workshop on Evaluation of Liquefaction Resistance of Soils</w:t>
      </w:r>
      <w:r>
        <w:rPr>
          <w:rFonts w:ascii="ArialMT" w:hAnsi="ArialMT" w:cs="ArialMT"/>
          <w:sz w:val="20"/>
          <w:szCs w:val="20"/>
        </w:rPr>
        <w:t>. Liquefaction assessment must utilize the Maximum Considered Earthquake (MCE) Peak Ground Acceleration (PGA) adjusted for site class effects.]</w:t>
      </w:r>
    </w:p>
    <w:p w14:paraId="42BFF52C" w14:textId="77777777" w:rsidR="004370C9" w:rsidRDefault="004370C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A1010 STANDARD FOUNDATIONS </w:t>
      </w:r>
    </w:p>
    <w:p w14:paraId="592D81A8"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Standard foundation. "Standard Foundations" are shallow or deep foundations as specifically addressed in International Building Code (IBC) Chapter 18.  Do not use masonry unit footings, steel grillage footings, timber footings or wood foundations.  Treated timber piles may be used if determined acceptable by the Designer of Record.</w:t>
      </w:r>
    </w:p>
    <w:p w14:paraId="41D400B8" w14:textId="77777777" w:rsidR="004370C9" w:rsidRDefault="004370C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A1020 SPECIAL FOUNDATIONS </w:t>
      </w:r>
    </w:p>
    <w:p w14:paraId="7D2C61E4"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As determined by the Designer of Record to be applicable, provide a Special foundation.  "Special Foundations" are any foundations that are not specifically "Standard Foundations", or a combination of Standard Foundations and a site improvement/ground modification system.  Examples of site improvement/ground modification systems include surcharging, stone columns, rammed aggregate piers, impact densification, compaction grouting, vibroflotation, </w:t>
      </w:r>
      <w:r w:rsidR="00F00ABA">
        <w:rPr>
          <w:rFonts w:ascii="ArialMT" w:hAnsi="ArialMT" w:cs="ArialMT"/>
          <w:sz w:val="20"/>
          <w:szCs w:val="20"/>
        </w:rPr>
        <w:t>an</w:t>
      </w:r>
      <w:r>
        <w:rPr>
          <w:rFonts w:ascii="ArialMT" w:hAnsi="ArialMT" w:cs="ArialMT"/>
          <w:sz w:val="20"/>
          <w:szCs w:val="20"/>
        </w:rPr>
        <w:t>d other similar systems.  As "Special Foundation" techniques or systems typically require the use of specialty contractors, a Professional Engineer must establish installation and acceptance criteria and supervise the installation.  The Designer of Record must submit justification for use, including acceptable evidence of previous successful installation in similar conditions, methods and equipment used in their installation, proposed testing and inspection to be used, supporting test data, calculations and any other information related to the structural properties and load capacity of such system.  The allowable stresses for piles/piers must not exceed those limitations specified in UFC 1-200-01.</w:t>
      </w:r>
    </w:p>
    <w:p w14:paraId="2AB459DF" w14:textId="77777777" w:rsidR="004370C9" w:rsidRDefault="004370C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Identify any project specific foundation design requirements below.</w:t>
      </w:r>
      <w:r>
        <w:rPr>
          <w:rFonts w:ascii="ArialMT" w:hAnsi="ArialMT" w:cs="ArialMT"/>
          <w:b/>
          <w:bCs/>
          <w:vanish/>
          <w:color w:val="0000FF"/>
          <w:sz w:val="20"/>
          <w:szCs w:val="20"/>
        </w:rPr>
        <w:br/>
        <w:t>**********************************************************************************************************</w:t>
      </w:r>
    </w:p>
    <w:p w14:paraId="63E8852B" w14:textId="77777777" w:rsidR="004370C9" w:rsidRDefault="004370C9">
      <w:pPr>
        <w:widowControl w:val="0"/>
        <w:autoSpaceDE w:val="0"/>
        <w:autoSpaceDN w:val="0"/>
        <w:adjustRightInd w:val="0"/>
        <w:spacing w:after="0" w:line="240" w:lineRule="auto"/>
        <w:rPr>
          <w:rFonts w:ascii="ArialMT" w:hAnsi="ArialMT" w:cs="ArialMT"/>
          <w:vanish/>
          <w:sz w:val="20"/>
          <w:szCs w:val="20"/>
        </w:rPr>
      </w:pPr>
    </w:p>
    <w:p w14:paraId="6A49B58F"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[Support the entire project structure on a deep foundation][A shallow foundation is allowed provided surcharging is performed.][A crawl space is not permitted.][____].</w:t>
      </w:r>
    </w:p>
    <w:p w14:paraId="28C72137" w14:textId="77777777" w:rsidR="004370C9" w:rsidRDefault="004370C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Delete the following paragraphs if there are no sheet piles for this project.</w:t>
      </w:r>
      <w:r>
        <w:rPr>
          <w:rFonts w:ascii="ArialMT" w:hAnsi="ArialMT" w:cs="ArialMT"/>
          <w:b/>
          <w:bCs/>
          <w:vanish/>
          <w:color w:val="0000FF"/>
          <w:sz w:val="20"/>
          <w:szCs w:val="20"/>
        </w:rPr>
        <w:br/>
        <w:t>**********************************************************************************************************</w:t>
      </w:r>
    </w:p>
    <w:p w14:paraId="7A5214E4" w14:textId="77777777" w:rsidR="004370C9" w:rsidRDefault="004370C9">
      <w:pPr>
        <w:widowControl w:val="0"/>
        <w:autoSpaceDE w:val="0"/>
        <w:autoSpaceDN w:val="0"/>
        <w:adjustRightInd w:val="0"/>
        <w:spacing w:after="0" w:line="240" w:lineRule="auto"/>
        <w:rPr>
          <w:rFonts w:ascii="ArialMT" w:hAnsi="ArialMT" w:cs="ArialMT"/>
          <w:vanish/>
          <w:sz w:val="20"/>
          <w:szCs w:val="20"/>
        </w:rPr>
      </w:pPr>
    </w:p>
    <w:p w14:paraId="39F86DD5"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steel sheet piles used in salt or brackish water, provide [cathodic protection of the sheet piles.] [heavy-gage hot-rolled sheet piling conforming to American Society for Testing and Materials (ASTM)  A 690/ A 690M.]  Apply a protective coating conforming to Society for Protective Coatings (SSPC) [PS 10.01] [PS 10.02] [PS 11.01][on the exterior face][on both faces] of sheet piles in the in the splash zone]. [Allow [1/16][1/8] inch of additional wall thickness for sacrificial corrosion.]".</w:t>
      </w:r>
    </w:p>
    <w:p w14:paraId="0A9A59BA" w14:textId="77777777" w:rsidR="004370C9" w:rsidRDefault="004370C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A1030 GROUND FLOOR SLABS </w:t>
      </w:r>
    </w:p>
    <w:p w14:paraId="5E70E3C6" w14:textId="77777777" w:rsidR="004370C9" w:rsidRDefault="004370C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Select the appropriate ground floor slab system.  If ground floor system to be determined by the Contractor, based on available geotechnical information, leave both options. **********************************************************************************************************</w:t>
      </w:r>
    </w:p>
    <w:p w14:paraId="2BDF0D68" w14:textId="77777777" w:rsidR="00F00ABA" w:rsidRDefault="00F00ABA">
      <w:pPr>
        <w:widowControl w:val="0"/>
        <w:autoSpaceDE w:val="0"/>
        <w:autoSpaceDN w:val="0"/>
        <w:adjustRightInd w:val="0"/>
        <w:spacing w:after="240" w:line="240" w:lineRule="auto"/>
        <w:ind w:left="340"/>
        <w:rPr>
          <w:rFonts w:ascii="ArialMT" w:hAnsi="ArialMT" w:cs="ArialMT"/>
          <w:vanish/>
          <w:sz w:val="20"/>
          <w:szCs w:val="20"/>
        </w:rPr>
      </w:pPr>
    </w:p>
    <w:p w14:paraId="27120688" w14:textId="77777777" w:rsidR="004370C9" w:rsidRDefault="00F00A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w:t>
      </w:r>
      <w:r w:rsidR="004370C9">
        <w:rPr>
          <w:rFonts w:ascii="ArialMT" w:hAnsi="ArialMT" w:cs="ArialMT"/>
          <w:sz w:val="20"/>
          <w:szCs w:val="20"/>
        </w:rPr>
        <w:t xml:space="preserve">[As determined by the Designer of Record, provide soil supported concrete slab on ground.  Where slab on ground is below the existing adjacent exterior grade, provide water/dampproofing and a perimeter drainage system to remove ground water from the area immediately adjacent to the buildings.  Provide perimeter and under slab insulation in accordance with UFC 3-101-01, </w:t>
      </w:r>
      <w:r w:rsidR="004370C9">
        <w:rPr>
          <w:rFonts w:ascii="ArialMT" w:hAnsi="ArialMT" w:cs="ArialMT"/>
          <w:i/>
          <w:iCs/>
          <w:sz w:val="20"/>
          <w:szCs w:val="20"/>
        </w:rPr>
        <w:t>Architecture</w:t>
      </w:r>
      <w:r w:rsidR="004370C9">
        <w:rPr>
          <w:rFonts w:ascii="ArialMT" w:hAnsi="ArialMT" w:cs="ArialMT"/>
          <w:sz w:val="20"/>
          <w:szCs w:val="20"/>
        </w:rPr>
        <w:t>.]</w:t>
      </w:r>
    </w:p>
    <w:p w14:paraId="79914846"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[As determined by the Designer of Record to be applicable, provide a structurally supported slab.  Provide for support of all utilities that may be adversely affected by soil consolidation or expansive soils.  Provide stainless steel supports sized adequately to support the in-service utility.  Where the structurally supported slab is below the existing adjacent exterior grade, provide water/dampproofing and a perimeter drainage system to remove ground water from the area immediately adjacent to the buildings.  Provide perimeter and under slab insulation in accordance with UFC 3-101-01, </w:t>
      </w:r>
      <w:r>
        <w:rPr>
          <w:rFonts w:ascii="ArialMT" w:hAnsi="ArialMT" w:cs="ArialMT"/>
          <w:i/>
          <w:iCs/>
          <w:sz w:val="20"/>
          <w:szCs w:val="20"/>
        </w:rPr>
        <w:t>Architecture</w:t>
      </w:r>
      <w:r>
        <w:rPr>
          <w:rFonts w:ascii="ArialMT" w:hAnsi="ArialMT" w:cs="ArialMT"/>
          <w:sz w:val="20"/>
          <w:szCs w:val="20"/>
        </w:rPr>
        <w:t>.]</w:t>
      </w:r>
    </w:p>
    <w:p w14:paraId="558EA076"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w:t>
      </w:r>
    </w:p>
    <w:p w14:paraId="5BAEB298" w14:textId="77777777" w:rsidR="004370C9" w:rsidRDefault="004370C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A1040 STRUCTURALLY SUPPORTED SLAB </w:t>
      </w:r>
    </w:p>
    <w:p w14:paraId="5806685B"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structurally supported slab.  Provide for support of all utilities that may be adversely affected by soil consolidation or expansive soils.  Provide stainless steel supports sized adequately to support the in-service utility. Where the structurally supported slab is below the existing adjacent exterior grade, provide water/dampproofing and a perimeter drainage system to remove ground water from the area immediately adjacent to the buildings. Provide under slab insulation in accordance with ASHRAE 189.1, Normative Appendix A.</w:t>
      </w:r>
    </w:p>
    <w:p w14:paraId="08DE3D8F" w14:textId="77777777" w:rsidR="004370C9" w:rsidRDefault="004370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4370C9">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B75398" w14:textId="77777777" w:rsidR="005D0801" w:rsidRDefault="005D0801">
      <w:pPr>
        <w:spacing w:after="0" w:line="240" w:lineRule="auto"/>
      </w:pPr>
      <w:r>
        <w:separator/>
      </w:r>
    </w:p>
  </w:endnote>
  <w:endnote w:type="continuationSeparator" w:id="0">
    <w:p w14:paraId="7B762712" w14:textId="77777777" w:rsidR="005D0801" w:rsidRDefault="005D0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B8FCE" w14:textId="77777777" w:rsidR="004370C9" w:rsidRDefault="004370C9">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A10 -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51198A" w14:textId="77777777" w:rsidR="005D0801" w:rsidRDefault="005D0801">
      <w:pPr>
        <w:spacing w:after="0" w:line="240" w:lineRule="auto"/>
      </w:pPr>
      <w:r>
        <w:separator/>
      </w:r>
    </w:p>
  </w:footnote>
  <w:footnote w:type="continuationSeparator" w:id="0">
    <w:p w14:paraId="3ED70D4C" w14:textId="77777777" w:rsidR="005D0801" w:rsidRDefault="005D08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20F7B" w14:textId="77777777" w:rsidR="004370C9" w:rsidRDefault="004370C9">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Station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ABA"/>
    <w:rsid w:val="004370C9"/>
    <w:rsid w:val="005D0801"/>
    <w:rsid w:val="0075235B"/>
    <w:rsid w:val="00F00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FDD66C"/>
  <w14:defaultImageDpi w14:val="0"/>
  <w15:docId w15:val="{5830034B-C0DF-4FF8-A9E4-2D6A4213B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2727</Words>
  <Characters>15546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2024-06-20T17:40:00Z</dcterms:created>
  <dcterms:modified xsi:type="dcterms:W3CDTF">2024-06-20T17:40:00Z</dcterms:modified>
  <cp:category>Design Build</cp:category>
</cp:coreProperties>
</file>