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C8CA6" w14:textId="77777777" w:rsidR="00000000" w:rsidRDefault="00000000">
      <w:pPr>
        <w:pStyle w:val="UFCtable"/>
      </w:pPr>
      <w:bookmarkStart w:id="0" w:name="_Toc107214785"/>
      <w:r>
        <w:t>TABLE 4-5.2.  GAME AREA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6A9F51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1BC8FA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19DEC65E" w14:textId="3C54146D" w:rsidR="00000000" w:rsidRDefault="009F08C0">
            <w:pPr>
              <w:pStyle w:val="tabletext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6A8D4DD4" wp14:editId="3A49CD41">
                  <wp:simplePos x="0" y="0"/>
                  <wp:positionH relativeFrom="column">
                    <wp:posOffset>2215515</wp:posOffset>
                  </wp:positionH>
                  <wp:positionV relativeFrom="paragraph">
                    <wp:posOffset>290195</wp:posOffset>
                  </wp:positionV>
                  <wp:extent cx="2544445" cy="161544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445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0000">
              <w:t>This area is used for table games such as pool, ping pong, foosball, or air hockey.  May also be used for board and video games.  The Game Area may be a part of the Commons, but some passive separation should be provided to give this area a unique feel.</w:t>
            </w:r>
          </w:p>
          <w:p w14:paraId="126CC471" w14:textId="77777777" w:rsidR="00000000" w:rsidRDefault="00000000">
            <w:pPr>
              <w:pStyle w:val="tabletext"/>
            </w:pPr>
          </w:p>
          <w:p w14:paraId="71B8D0AE" w14:textId="77777777" w:rsidR="00000000" w:rsidRDefault="00000000">
            <w:pPr>
              <w:pStyle w:val="tabletext"/>
            </w:pPr>
          </w:p>
          <w:p w14:paraId="5A2A94CD" w14:textId="77777777" w:rsidR="00000000" w:rsidRDefault="00000000">
            <w:pPr>
              <w:pStyle w:val="tabletext"/>
            </w:pPr>
          </w:p>
          <w:p w14:paraId="2E9B6466" w14:textId="77777777" w:rsidR="00000000" w:rsidRDefault="00000000">
            <w:pPr>
              <w:pStyle w:val="tabletext"/>
            </w:pPr>
          </w:p>
          <w:p w14:paraId="1A67746C" w14:textId="77777777" w:rsidR="00000000" w:rsidRDefault="00000000">
            <w:pPr>
              <w:pStyle w:val="tabletext"/>
            </w:pPr>
          </w:p>
          <w:p w14:paraId="0DEA2522" w14:textId="77777777" w:rsidR="00000000" w:rsidRDefault="00000000">
            <w:pPr>
              <w:pStyle w:val="tabletext"/>
            </w:pPr>
          </w:p>
        </w:tc>
      </w:tr>
      <w:tr w:rsidR="00000000" w14:paraId="69EC93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CFE1F6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3C06BF7B" w14:textId="77777777" w:rsidR="00000000" w:rsidRDefault="00000000">
            <w:pPr>
              <w:pStyle w:val="tabletext"/>
            </w:pPr>
            <w:r>
              <w:t>2.44 m (8 ft.) minimum. Provide at least 3.35 m (11 ft.) above pool tables.</w:t>
            </w:r>
          </w:p>
        </w:tc>
      </w:tr>
      <w:tr w:rsidR="00000000" w14:paraId="48A9C3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3D9AF4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125228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Painted gypsum wallboard or vinyl wall covering.  Provide a wainscot if budget permits.</w:t>
            </w:r>
          </w:p>
        </w:tc>
      </w:tr>
      <w:tr w:rsidR="00000000" w14:paraId="6DA776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3BEAD8B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35147A6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Consider varying floor finishes to help define zones within the game area.  Consider VCT with vinyl or rubber base and carpet for acoustical protection.</w:t>
            </w:r>
          </w:p>
        </w:tc>
      </w:tr>
      <w:tr w:rsidR="00000000" w14:paraId="6398DB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4C71BE50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29EDD3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 or painted gypsum board ceiling may be used to help define this area from the Commons.</w:t>
            </w:r>
          </w:p>
        </w:tc>
      </w:tr>
      <w:tr w:rsidR="00000000" w14:paraId="41CAF5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A1930C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337244ED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75E249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243267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05284B6D" w14:textId="77777777" w:rsidR="00000000" w:rsidRDefault="00000000">
            <w:pPr>
              <w:pStyle w:val="tabletext"/>
            </w:pPr>
            <w:r>
              <w:t>20 C (68 F) minimum, 26 C (78 F) maximum.</w:t>
            </w:r>
          </w:p>
        </w:tc>
      </w:tr>
      <w:tr w:rsidR="00000000" w14:paraId="62736E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51930E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32758B72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66091B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16224E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2D2E5895" w14:textId="77777777" w:rsidR="00000000" w:rsidRDefault="00000000">
            <w:pPr>
              <w:pStyle w:val="tabletext"/>
            </w:pPr>
            <w:r>
              <w:t>Provide outlets per code and for games that require electricity.</w:t>
            </w:r>
          </w:p>
        </w:tc>
      </w:tr>
      <w:tr w:rsidR="00000000" w14:paraId="36E7EB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6700A6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134AC804" w14:textId="77777777" w:rsidR="00000000" w:rsidRDefault="00000000">
            <w:pPr>
              <w:pStyle w:val="tabletext"/>
            </w:pPr>
            <w:r>
              <w:t>Provide lighting levels appropriate to the individual games.</w:t>
            </w:r>
          </w:p>
        </w:tc>
      </w:tr>
      <w:tr w:rsidR="00000000" w14:paraId="0457C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7A3C30A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72249FB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rPr>
                <w:bCs/>
              </w:rPr>
              <w:t>Provide sufficient quantity to allow adequate coverage.</w:t>
            </w:r>
          </w:p>
          <w:p w14:paraId="0210DA6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One or two outlets.</w:t>
            </w:r>
          </w:p>
          <w:p w14:paraId="5B9637B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t>Provide at least one speaker.</w:t>
            </w:r>
          </w:p>
          <w:p w14:paraId="2CE4531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4E5410D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None required.</w:t>
            </w:r>
          </w:p>
          <w:p w14:paraId="0A15E0A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None required.</w:t>
            </w:r>
          </w:p>
        </w:tc>
      </w:tr>
      <w:tr w:rsidR="00000000" w14:paraId="0FA22A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37A1315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3DEEDD07" w14:textId="77777777" w:rsidR="00000000" w:rsidRDefault="00000000">
            <w:pPr>
              <w:pStyle w:val="tabletext"/>
            </w:pPr>
            <w:r>
              <w:t>Consider providing a game cabinet.  If provided, consider its location with respect to how it may limit the flexibility of the room.</w:t>
            </w:r>
          </w:p>
        </w:tc>
      </w:tr>
      <w:tr w:rsidR="00000000" w14:paraId="3BF93F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5B375D5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76042678" w14:textId="77777777" w:rsidR="00000000" w:rsidRDefault="00000000">
            <w:pPr>
              <w:pStyle w:val="tabletext"/>
            </w:pPr>
            <w:r>
              <w:t>Table games such as pool, ping pong, foosball, or air hockey.</w:t>
            </w:r>
          </w:p>
          <w:p w14:paraId="1844CA53" w14:textId="77777777" w:rsidR="00000000" w:rsidRDefault="00000000">
            <w:pPr>
              <w:pStyle w:val="tabletext"/>
            </w:pPr>
            <w:r>
              <w:t xml:space="preserve">Board games and video games. </w:t>
            </w:r>
          </w:p>
          <w:p w14:paraId="22128807" w14:textId="77777777" w:rsidR="00000000" w:rsidRDefault="00000000">
            <w:pPr>
              <w:pStyle w:val="tabletext"/>
            </w:pPr>
            <w:r>
              <w:t>Chairs, tables, and stools.</w:t>
            </w:r>
          </w:p>
        </w:tc>
      </w:tr>
      <w:tr w:rsidR="00000000" w14:paraId="55F21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F391C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22CA63C" w14:textId="77777777" w:rsidR="00000000" w:rsidRDefault="00000000">
            <w:pPr>
              <w:pStyle w:val="tabletext"/>
            </w:pPr>
            <w:r>
              <w:t>Consider the acoustics of this area as games can get noisy.</w:t>
            </w:r>
          </w:p>
        </w:tc>
      </w:tr>
      <w:tr w:rsidR="00000000" w14:paraId="2771E9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DA4410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1BA5BB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5827702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7C066035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21B1C3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40170D38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62F083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590925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3B9C838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E6DE578" w14:textId="77777777" w:rsidR="00000000" w:rsidRDefault="00000000">
            <w:pPr>
              <w:pStyle w:val="tabletext"/>
            </w:pPr>
          </w:p>
        </w:tc>
      </w:tr>
    </w:tbl>
    <w:p w14:paraId="4EE60CFE" w14:textId="77777777" w:rsidR="002C1946" w:rsidRDefault="002C1946"/>
    <w:sectPr w:rsidR="002C19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750852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26"/>
    <w:rsid w:val="002C1946"/>
    <w:rsid w:val="007A7C26"/>
    <w:rsid w:val="009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1870D"/>
  <w15:chartTrackingRefBased/>
  <w15:docId w15:val="{341E9A5C-B1EC-4CB7-AA8A-F411E4B9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4-5-2 Game Area</vt:lpstr>
    </vt:vector>
  </TitlesOfParts>
  <Company>United States Department of Defense</Company>
  <LinksUpToDate>false</LinksUpToDate>
  <CharactersWithSpaces>1787</CharactersWithSpaces>
  <SharedDoc>false</SharedDoc>
  <HLinks>
    <vt:vector size="6" baseType="variant">
      <vt:variant>
        <vt:i4>4194375</vt:i4>
      </vt:variant>
      <vt:variant>
        <vt:i4>-1</vt:i4>
      </vt:variant>
      <vt:variant>
        <vt:i4>1026</vt:i4>
      </vt:variant>
      <vt:variant>
        <vt:i4>1</vt:i4>
      </vt:variant>
      <vt:variant>
        <vt:lpwstr>Fig%204-X%20game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4-5-2 Game Area</dc:title>
  <dc:subject/>
  <cp:keywords/>
  <dc:description/>
  <cp:revision>2</cp:revision>
  <dcterms:created xsi:type="dcterms:W3CDTF">2024-06-06T18:12:00Z</dcterms:created>
  <dcterms:modified xsi:type="dcterms:W3CDTF">2024-06-06T18:12:00Z</dcterms:modified>
  <cp:category>UFC</cp:category>
</cp:coreProperties>
</file>